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613" w:rsidRDefault="00145613" w:rsidP="00145613">
      <w:r w:rsidRPr="00145613">
        <w:rPr>
          <w:highlight w:val="cyan"/>
        </w:rPr>
        <w:t>T. Alba, 30-04-2009.</w:t>
      </w:r>
    </w:p>
    <w:p w:rsidR="00145613" w:rsidRDefault="00145613" w:rsidP="00145613">
      <w:r>
        <w:t xml:space="preserve">L'art. 6 </w:t>
      </w:r>
      <w:proofErr w:type="spellStart"/>
      <w:r>
        <w:t>stat</w:t>
      </w:r>
      <w:proofErr w:type="spellEnd"/>
      <w:r>
        <w:t xml:space="preserve">. lav. che vieta le visite personali di controllo sul lavoratore riguarda unicamente le ispezioni corporali e non è applicabile ai controlli su oggetti del </w:t>
      </w:r>
      <w:r>
        <w:t xml:space="preserve">lavoratore, in </w:t>
      </w:r>
      <w:r>
        <w:t xml:space="preserve">Giur. </w:t>
      </w:r>
      <w:proofErr w:type="gramStart"/>
      <w:r>
        <w:t>piemontese</w:t>
      </w:r>
      <w:proofErr w:type="gramEnd"/>
      <w:r>
        <w:t>, 2009, 294, n. DE ANGELIS</w:t>
      </w:r>
    </w:p>
    <w:p w:rsidR="00145613" w:rsidRDefault="00145613" w:rsidP="00145613"/>
    <w:p w:rsidR="00145613" w:rsidRDefault="00145613" w:rsidP="00145613">
      <w:r w:rsidRPr="00145613">
        <w:rPr>
          <w:highlight w:val="cyan"/>
        </w:rPr>
        <w:t>C. Stato, sez. VI, 10-10-2002, n. 5439.</w:t>
      </w:r>
    </w:p>
    <w:p w:rsidR="00145613" w:rsidRDefault="00145613" w:rsidP="00145613">
      <w:r>
        <w:t>Le limitazioni poste dall'art. 6 l. 20 maggio 1970 n. 300 all'espletamento delle visite personali di controllo, riguardano esclusivamente i controlli sulla persona del dipendente e le ispezioni degli accessori dell'abbigliamento che possono essere considerati diretta ed abituale pertinenza della persona del lavoratore; per converso, risulta estranea all'ambito di applicazione di detta normativa la verifica dei contenitori che, sotto il duplice aspetto della funzione e delle dimensioni, non costituiscono un accessorio in senso stretto della persona e che possono essere utilizzati per l'asportazione, ancorché lecita, di o</w:t>
      </w:r>
      <w:r>
        <w:t xml:space="preserve">ggetti dall'ambiente di lavoro, in </w:t>
      </w:r>
      <w:proofErr w:type="spellStart"/>
      <w:r>
        <w:t>Cons</w:t>
      </w:r>
      <w:proofErr w:type="spellEnd"/>
      <w:r>
        <w:t>. Stato, 2002, I, 2183</w:t>
      </w:r>
    </w:p>
    <w:p w:rsidR="00145613" w:rsidRDefault="00145613" w:rsidP="00145613"/>
    <w:p w:rsidR="00145613" w:rsidRPr="00145613" w:rsidRDefault="00145613" w:rsidP="00145613">
      <w:pPr>
        <w:rPr>
          <w:lang w:val="fr-FR"/>
        </w:rPr>
      </w:pPr>
      <w:proofErr w:type="spellStart"/>
      <w:r w:rsidRPr="00145613">
        <w:rPr>
          <w:highlight w:val="cyan"/>
          <w:lang w:val="fr-FR"/>
        </w:rPr>
        <w:t>Cass</w:t>
      </w:r>
      <w:proofErr w:type="spellEnd"/>
      <w:r w:rsidRPr="00145613">
        <w:rPr>
          <w:highlight w:val="cyan"/>
          <w:lang w:val="fr-FR"/>
        </w:rPr>
        <w:t xml:space="preserve">. </w:t>
      </w:r>
      <w:proofErr w:type="gramStart"/>
      <w:r w:rsidRPr="00145613">
        <w:rPr>
          <w:highlight w:val="cyan"/>
          <w:lang w:val="fr-FR"/>
        </w:rPr>
        <w:t>civ.,</w:t>
      </w:r>
      <w:proofErr w:type="gramEnd"/>
      <w:r w:rsidRPr="00145613">
        <w:rPr>
          <w:highlight w:val="cyan"/>
          <w:lang w:val="fr-FR"/>
        </w:rPr>
        <w:t xml:space="preserve"> </w:t>
      </w:r>
      <w:proofErr w:type="spellStart"/>
      <w:r w:rsidRPr="00145613">
        <w:rPr>
          <w:highlight w:val="cyan"/>
          <w:lang w:val="fr-FR"/>
        </w:rPr>
        <w:t>sez</w:t>
      </w:r>
      <w:proofErr w:type="spellEnd"/>
      <w:r w:rsidRPr="00145613">
        <w:rPr>
          <w:highlight w:val="cyan"/>
          <w:lang w:val="fr-FR"/>
        </w:rPr>
        <w:t xml:space="preserve">. </w:t>
      </w:r>
      <w:proofErr w:type="gramStart"/>
      <w:r w:rsidRPr="00145613">
        <w:rPr>
          <w:highlight w:val="cyan"/>
          <w:lang w:val="fr-FR"/>
        </w:rPr>
        <w:t>lav.,</w:t>
      </w:r>
      <w:proofErr w:type="gramEnd"/>
      <w:r w:rsidRPr="00145613">
        <w:rPr>
          <w:highlight w:val="cyan"/>
          <w:lang w:val="fr-FR"/>
        </w:rPr>
        <w:t xml:space="preserve"> 29-10-1999, n. 12197.</w:t>
      </w:r>
    </w:p>
    <w:p w:rsidR="00145613" w:rsidRDefault="00145613" w:rsidP="00145613">
      <w:r>
        <w:t>Nel comportamento dell'addetto alla sorveglianza all'uscita dallo stabilimento che, al fine di controllare il contenuto della borsa di un lavoratore, inviti quest'ultimo a recarsi in una saletta attigua, non è ravvisabile - se non sussistono in concreto particolari, non corrette, modalità nella formulazione della richiesta - una condotta vessatoria, che possa costituire una attenuante del rifiuto del lavoratore di consentire l'ispezione, dato che, al contrario, un comportamento del genere è diretto alla salvaguardia della dignità, del rispetto e della riservatezza della persona.</w:t>
      </w:r>
    </w:p>
    <w:p w:rsidR="00145613" w:rsidRDefault="00145613" w:rsidP="00145613"/>
    <w:p w:rsidR="00145613" w:rsidRDefault="00145613" w:rsidP="00145613">
      <w:r w:rsidRPr="00145613">
        <w:rPr>
          <w:highlight w:val="cyan"/>
        </w:rPr>
        <w:t>P. Pordenone, 08-02-1997.</w:t>
      </w:r>
      <w:bookmarkStart w:id="0" w:name="_GoBack"/>
      <w:bookmarkEnd w:id="0"/>
    </w:p>
    <w:p w:rsidR="00145613" w:rsidRDefault="00145613" w:rsidP="00145613">
      <w:r>
        <w:t>In tema di divieto di visite personali di controllo sul lavoratore, il termine «personali» indica tutto quanto risulta nella diretta disponibilità del lavoratore e quindi il divieto ex art. 6 dello statuto dei lavoratori deve estendersi anche a quegli effetti personali (come portafogli, borsette) che possono essere considerati come di</w:t>
      </w:r>
      <w:r>
        <w:t xml:space="preserve">retta pertinenza della persona, in </w:t>
      </w:r>
      <w:proofErr w:type="spellStart"/>
      <w:r>
        <w:t>Riv</w:t>
      </w:r>
      <w:proofErr w:type="spellEnd"/>
      <w:r>
        <w:t xml:space="preserve">. </w:t>
      </w:r>
      <w:proofErr w:type="spellStart"/>
      <w:proofErr w:type="gramStart"/>
      <w:r>
        <w:t>pen</w:t>
      </w:r>
      <w:proofErr w:type="spellEnd"/>
      <w:r>
        <w:t>.,</w:t>
      </w:r>
      <w:proofErr w:type="gramEnd"/>
      <w:r>
        <w:t xml:space="preserve"> 1997, 845, n. FENOS</w:t>
      </w:r>
    </w:p>
    <w:p w:rsidR="00FB76E0" w:rsidRDefault="00FB76E0"/>
    <w:sectPr w:rsidR="00FB76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13"/>
    <w:rsid w:val="00145613"/>
    <w:rsid w:val="005E6A76"/>
    <w:rsid w:val="00FB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C7071-69D7-4D32-8C3B-72F066E1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Giuri</dc:creator>
  <cp:keywords/>
  <dc:description/>
  <cp:lastModifiedBy>Giuri</cp:lastModifiedBy>
  <cp:revision>1</cp:revision>
  <dcterms:created xsi:type="dcterms:W3CDTF">2018-04-19T08:33:00Z</dcterms:created>
  <dcterms:modified xsi:type="dcterms:W3CDTF">2018-04-19T08:37:00Z</dcterms:modified>
</cp:coreProperties>
</file>